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B0" w:rsidRPr="00134CB0" w:rsidRDefault="00134CB0" w:rsidP="00134CB0">
      <w:pPr>
        <w:widowControl/>
        <w:shd w:val="clear" w:color="auto" w:fill="FFFFFF"/>
        <w:spacing w:after="330" w:line="480" w:lineRule="atLeast"/>
        <w:jc w:val="center"/>
        <w:rPr>
          <w:rFonts w:ascii="微软雅黑" w:eastAsia="微软雅黑" w:hAnsi="微软雅黑" w:cs="宋体" w:hint="eastAsia"/>
          <w:b/>
          <w:color w:val="383838"/>
          <w:kern w:val="0"/>
          <w:sz w:val="28"/>
          <w:szCs w:val="28"/>
        </w:rPr>
      </w:pPr>
      <w:r w:rsidRPr="00134CB0">
        <w:rPr>
          <w:rFonts w:ascii="微软雅黑" w:eastAsia="微软雅黑" w:hAnsi="微软雅黑" w:cs="宋体" w:hint="eastAsia"/>
          <w:b/>
          <w:color w:val="383838"/>
          <w:kern w:val="0"/>
          <w:sz w:val="28"/>
          <w:szCs w:val="28"/>
        </w:rPr>
        <w:t>北京化工大学西校区人脸识别快速通门及监控中心改造项目</w:t>
      </w:r>
    </w:p>
    <w:p w:rsidR="00134CB0" w:rsidRPr="00134CB0" w:rsidRDefault="00134CB0" w:rsidP="00134CB0">
      <w:pPr>
        <w:widowControl/>
        <w:shd w:val="clear" w:color="auto" w:fill="FFFFFF"/>
        <w:spacing w:after="330" w:line="480" w:lineRule="atLeast"/>
        <w:jc w:val="center"/>
        <w:rPr>
          <w:rFonts w:ascii="微软雅黑" w:eastAsia="微软雅黑" w:hAnsi="微软雅黑" w:cs="宋体" w:hint="eastAsia"/>
          <w:b/>
          <w:color w:val="383838"/>
          <w:kern w:val="0"/>
          <w:sz w:val="28"/>
          <w:szCs w:val="28"/>
        </w:rPr>
      </w:pPr>
      <w:r w:rsidRPr="00134CB0">
        <w:rPr>
          <w:rFonts w:ascii="微软雅黑" w:eastAsia="微软雅黑" w:hAnsi="微软雅黑" w:cs="宋体" w:hint="eastAsia"/>
          <w:b/>
          <w:color w:val="383838"/>
          <w:kern w:val="0"/>
          <w:sz w:val="28"/>
          <w:szCs w:val="28"/>
        </w:rPr>
        <w:t>竞争性磋商公告</w:t>
      </w:r>
    </w:p>
    <w:p w:rsidR="00134CB0" w:rsidRPr="00134CB0" w:rsidRDefault="00134CB0" w:rsidP="00134CB0">
      <w:pPr>
        <w:widowControl/>
        <w:shd w:val="clear" w:color="auto" w:fill="FFFFFF"/>
        <w:spacing w:after="330" w:line="480" w:lineRule="atLeast"/>
        <w:ind w:firstLineChars="200" w:firstLine="480"/>
        <w:jc w:val="left"/>
        <w:rPr>
          <w:rFonts w:ascii="微软雅黑" w:eastAsia="微软雅黑" w:hAnsi="微软雅黑" w:cs="宋体"/>
          <w:color w:val="383838"/>
          <w:kern w:val="0"/>
          <w:sz w:val="24"/>
          <w:szCs w:val="24"/>
        </w:rPr>
      </w:pPr>
      <w:r w:rsidRPr="00134CB0">
        <w:rPr>
          <w:rFonts w:ascii="微软雅黑" w:eastAsia="微软雅黑" w:hAnsi="微软雅黑" w:cs="宋体" w:hint="eastAsia"/>
          <w:color w:val="383838"/>
          <w:kern w:val="0"/>
          <w:sz w:val="24"/>
          <w:szCs w:val="24"/>
        </w:rPr>
        <w:t>北京市京发招标有限公司受北京化工大学委托，根据《中华人民共和国政府采购法》等有关规定，现对北京化工大学西校区人脸识别快速通门及监控中心改造项目进行竞争性磋商招标，欢迎合格的供应商前来投标。</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项目名称：</w:t>
      </w:r>
      <w:r w:rsidRPr="00134CB0">
        <w:rPr>
          <w:rFonts w:ascii="微软雅黑" w:eastAsia="微软雅黑" w:hAnsi="微软雅黑" w:cs="宋体" w:hint="eastAsia"/>
          <w:color w:val="383838"/>
          <w:kern w:val="0"/>
          <w:sz w:val="24"/>
          <w:szCs w:val="24"/>
        </w:rPr>
        <w:t>北京化工大学西校区人脸识别快速通门及监控中心改造项目</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b/>
          <w:bCs/>
          <w:color w:val="383838"/>
          <w:kern w:val="0"/>
          <w:sz w:val="24"/>
          <w:szCs w:val="24"/>
        </w:rPr>
        <w:t>项目编号：</w:t>
      </w:r>
      <w:r w:rsidRPr="00134CB0">
        <w:rPr>
          <w:rFonts w:ascii="微软雅黑" w:eastAsia="微软雅黑" w:hAnsi="微软雅黑" w:cs="宋体" w:hint="eastAsia"/>
          <w:color w:val="383838"/>
          <w:kern w:val="0"/>
          <w:sz w:val="24"/>
          <w:szCs w:val="24"/>
        </w:rPr>
        <w:t>BUCTJJ201918</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b/>
          <w:bCs/>
          <w:color w:val="383838"/>
          <w:kern w:val="0"/>
          <w:sz w:val="24"/>
          <w:szCs w:val="24"/>
        </w:rPr>
        <w:t>项目联系方式：</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项目联系人：李丁</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项目联系电话：67178958</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采购单位联系方式：</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采购单位：北京化工大学</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采购单位地址：北京市朝阳区北三环东路15号</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采购单位联系方式：高老师 89772692</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代理机构联系方式：</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lastRenderedPageBreak/>
        <w:t>代理机构：北京市京发招标有限公司</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代理机构联系人：李丁 67178958</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代理机构地址： 北京市东城区崇文门外大街90号</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一、采购项目的名称、数量、简要规格描述或项目基本概况介绍：</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项目内容：北京化工大学西校区人脸识别快速通门及监控中心改造项目图纸及工程量清单范围内的所有内容，包括但不限于智能出入口闸机及其控制系统、视频监控系统、人脸识别一体机及门禁系统等设备及配套线缆、辅材的供应、安装、调试及各系统之间的联动调试、试运行、检测、验收、交付使用、技术培训、质量保修以及系统升级等全部相关工作，以及监控中心维修改造工程。具体工作包括但不限以下内容： （1）负责完成本工程所需的所有材料的采购、安装及调试； （2）负责甲供设备的安装及调试； （3）负责本工程所有系统的联动调试、试运行、检测、验收及技术培训； （4）负责本工程完成后的成品保护工作，直至竣工交验至发包人； （5）负责自工程竣工验收合格之日起36个月的保修工作； （6）负责以上虽未载明但为完成本工程竣工交验所必须的一切材料、设备供应及相关工作。 工期：20日历天 质量标准：合格 施工现场安全生产标准化管理目标等级：达标</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b/>
          <w:bCs/>
          <w:color w:val="383838"/>
          <w:kern w:val="0"/>
          <w:sz w:val="24"/>
          <w:szCs w:val="24"/>
        </w:rPr>
        <w:t>二、对供应商资格要求（供应商资格条件）:</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1、供应商具备《中华人民共和国政府采购法》第二十二条规定的条件：</w:t>
      </w:r>
      <w:r w:rsidRPr="00134CB0">
        <w:rPr>
          <w:rFonts w:ascii="微软雅黑" w:eastAsia="微软雅黑" w:hAnsi="微软雅黑" w:cs="宋体" w:hint="eastAsia"/>
          <w:color w:val="383838"/>
          <w:kern w:val="0"/>
          <w:sz w:val="24"/>
          <w:szCs w:val="24"/>
        </w:rPr>
        <w:br/>
        <w:t>（1）具有独立承担民事责任的能力；</w:t>
      </w:r>
      <w:r w:rsidRPr="00134CB0">
        <w:rPr>
          <w:rFonts w:ascii="微软雅黑" w:eastAsia="微软雅黑" w:hAnsi="微软雅黑" w:cs="宋体" w:hint="eastAsia"/>
          <w:color w:val="383838"/>
          <w:kern w:val="0"/>
          <w:sz w:val="24"/>
          <w:szCs w:val="24"/>
        </w:rPr>
        <w:br/>
      </w:r>
      <w:r w:rsidRPr="00134CB0">
        <w:rPr>
          <w:rFonts w:ascii="微软雅黑" w:eastAsia="微软雅黑" w:hAnsi="微软雅黑" w:cs="宋体" w:hint="eastAsia"/>
          <w:color w:val="383838"/>
          <w:kern w:val="0"/>
          <w:sz w:val="24"/>
          <w:szCs w:val="24"/>
        </w:rPr>
        <w:lastRenderedPageBreak/>
        <w:t>（2）具有良好的商业信誉和健全的财务会计制度；</w:t>
      </w:r>
      <w:r w:rsidRPr="00134CB0">
        <w:rPr>
          <w:rFonts w:ascii="微软雅黑" w:eastAsia="微软雅黑" w:hAnsi="微软雅黑" w:cs="宋体" w:hint="eastAsia"/>
          <w:color w:val="383838"/>
          <w:kern w:val="0"/>
          <w:sz w:val="24"/>
          <w:szCs w:val="24"/>
        </w:rPr>
        <w:br/>
        <w:t>（3）具有履行合同所需的设备和专业技术能力；</w:t>
      </w:r>
      <w:r w:rsidRPr="00134CB0">
        <w:rPr>
          <w:rFonts w:ascii="微软雅黑" w:eastAsia="微软雅黑" w:hAnsi="微软雅黑" w:cs="宋体" w:hint="eastAsia"/>
          <w:color w:val="383838"/>
          <w:kern w:val="0"/>
          <w:sz w:val="24"/>
          <w:szCs w:val="24"/>
        </w:rPr>
        <w:br/>
        <w:t>（4）有依法缴纳税收和社会保障资金的良好记录；</w:t>
      </w:r>
      <w:r w:rsidRPr="00134CB0">
        <w:rPr>
          <w:rFonts w:ascii="微软雅黑" w:eastAsia="微软雅黑" w:hAnsi="微软雅黑" w:cs="宋体" w:hint="eastAsia"/>
          <w:color w:val="383838"/>
          <w:kern w:val="0"/>
          <w:sz w:val="24"/>
          <w:szCs w:val="24"/>
        </w:rPr>
        <w:br/>
        <w:t>（5）参加政府采购活动前三年内，在经营活动中没有重大违法记录；</w:t>
      </w:r>
      <w:r w:rsidRPr="00134CB0">
        <w:rPr>
          <w:rFonts w:ascii="微软雅黑" w:eastAsia="微软雅黑" w:hAnsi="微软雅黑" w:cs="宋体" w:hint="eastAsia"/>
          <w:color w:val="383838"/>
          <w:kern w:val="0"/>
          <w:sz w:val="24"/>
          <w:szCs w:val="24"/>
        </w:rPr>
        <w:br/>
        <w:t>（6）法律、行政法规规定的其他条件。</w:t>
      </w:r>
      <w:r w:rsidRPr="00134CB0">
        <w:rPr>
          <w:rFonts w:ascii="微软雅黑" w:eastAsia="微软雅黑" w:hAnsi="微软雅黑" w:cs="宋体" w:hint="eastAsia"/>
          <w:color w:val="383838"/>
          <w:kern w:val="0"/>
          <w:sz w:val="24"/>
          <w:szCs w:val="24"/>
        </w:rPr>
        <w:br/>
        <w:t>2、供应商不能被列入“信用中国”网站（www.creditchina.gov.cn）和中国政府采购网（www.ccgp.gov.cn）失信被执行人、重大税收违法案件当事人名单、政府采购严重违法失信行为记录名单</w:t>
      </w:r>
      <w:r w:rsidRPr="00134CB0">
        <w:rPr>
          <w:rFonts w:ascii="微软雅黑" w:eastAsia="微软雅黑" w:hAnsi="微软雅黑" w:cs="宋体" w:hint="eastAsia"/>
          <w:color w:val="383838"/>
          <w:kern w:val="0"/>
          <w:sz w:val="24"/>
          <w:szCs w:val="24"/>
        </w:rPr>
        <w:br/>
        <w:t>3、供应商应在中央国家机关2018-2020年政府采购工程定点名录内（弱电工程），应具备电子与智能化工程专业承包二级以上（含二级）资质，拟派项目经理为机电工程专业二级以上（含二级）建造师，具有有效安全B本，不得处于在施状态且个人信息在中央政府采购网备案；外地来京建筑企业在办理进京备案时，应当一并办理注册建造师备案手续，已办理备案的外地来京建筑企业注册建造师方可在本市行政区域内开展执业活动。</w:t>
      </w:r>
      <w:r w:rsidRPr="00134CB0">
        <w:rPr>
          <w:rFonts w:ascii="微软雅黑" w:eastAsia="微软雅黑" w:hAnsi="微软雅黑" w:cs="宋体" w:hint="eastAsia"/>
          <w:color w:val="383838"/>
          <w:kern w:val="0"/>
          <w:sz w:val="24"/>
          <w:szCs w:val="24"/>
        </w:rPr>
        <w:br/>
        <w:t>4、为采购项目提供整体设计、规范编制或者项目管理、监理、检测等服务的供应商，不得参加磋商。</w:t>
      </w:r>
      <w:r w:rsidRPr="00134CB0">
        <w:rPr>
          <w:rFonts w:ascii="微软雅黑" w:eastAsia="微软雅黑" w:hAnsi="微软雅黑" w:cs="宋体" w:hint="eastAsia"/>
          <w:color w:val="383838"/>
          <w:kern w:val="0"/>
          <w:sz w:val="24"/>
          <w:szCs w:val="24"/>
        </w:rPr>
        <w:br/>
        <w:t>5、单位负责人为同一人或者存在直接控股、管理关系的不同供应商，不得参加磋商，否则均视为无效。</w:t>
      </w:r>
      <w:r w:rsidRPr="00134CB0">
        <w:rPr>
          <w:rFonts w:ascii="微软雅黑" w:eastAsia="微软雅黑" w:hAnsi="微软雅黑" w:cs="宋体" w:hint="eastAsia"/>
          <w:color w:val="383838"/>
          <w:kern w:val="0"/>
          <w:sz w:val="24"/>
          <w:szCs w:val="24"/>
        </w:rPr>
        <w:br/>
        <w:t>6、不接受联合体形式的供应商。</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b/>
          <w:bCs/>
          <w:color w:val="383838"/>
          <w:kern w:val="0"/>
          <w:sz w:val="24"/>
          <w:szCs w:val="24"/>
        </w:rPr>
        <w:t>三、磋商和响应文件时间及地点等:</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lastRenderedPageBreak/>
        <w:t>预算金额：70.063087 万元（人民币）</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谈判时间：2019年12月17日 09:00</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获取磋商文件时间：2019年12月07日 09:00 至 2019年12月13日 16:00(双休日及法定节假日除外)</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获取磋商文件地点：北京市东城区崇文门外大街90号北京市京发招标有限公司705室</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获取磋商文件方式：需携带法人代表人授权书原件、被授权人身份证原件及复印件(须加盖公章）、中央国家机关2018-2020年政府采购工程定点名录（弱电工程专业）入围证明（提供中央政府采购网定点供应商公司概况网页截图）加盖公章，现场购买。</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磋商文件售价：500.0 元（人民币）</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响应文件递交时间：2019年12月17日 08:30 至 2019年12月17日 09:00(双休日及法定节假日除外)</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响应文件递交地点：北京市朝阳区北三环东路15号北京化工大学图书馆地下一层安防会议室</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响应文件开启时间：2019年12月17日 09:00</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lastRenderedPageBreak/>
        <w:t>响应文件开启地点：北京市朝阳区北三环东路15号北京化工大学图书馆地下一层安防会议室</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四、其它补充事宜：</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1、本项目采用综合评分法，报价得分</w:t>
      </w:r>
      <w:r w:rsidRPr="00134CB0">
        <w:rPr>
          <w:rFonts w:ascii="微软雅黑" w:eastAsia="微软雅黑" w:hAnsi="微软雅黑" w:cs="宋体"/>
          <w:color w:val="383838"/>
          <w:kern w:val="0"/>
          <w:sz w:val="24"/>
          <w:szCs w:val="24"/>
        </w:rPr>
        <w:t>20</w:t>
      </w:r>
      <w:r w:rsidRPr="00134CB0">
        <w:rPr>
          <w:rFonts w:ascii="微软雅黑" w:eastAsia="微软雅黑" w:hAnsi="微软雅黑" w:cs="宋体" w:hint="eastAsia"/>
          <w:color w:val="383838"/>
          <w:kern w:val="0"/>
          <w:sz w:val="24"/>
          <w:szCs w:val="24"/>
        </w:rPr>
        <w:t>分、商务得分</w:t>
      </w:r>
      <w:r w:rsidRPr="00134CB0">
        <w:rPr>
          <w:rFonts w:ascii="微软雅黑" w:eastAsia="微软雅黑" w:hAnsi="微软雅黑" w:cs="宋体"/>
          <w:color w:val="383838"/>
          <w:kern w:val="0"/>
          <w:sz w:val="24"/>
          <w:szCs w:val="24"/>
        </w:rPr>
        <w:t>20</w:t>
      </w:r>
      <w:r w:rsidRPr="00134CB0">
        <w:rPr>
          <w:rFonts w:ascii="微软雅黑" w:eastAsia="微软雅黑" w:hAnsi="微软雅黑" w:cs="宋体" w:hint="eastAsia"/>
          <w:color w:val="383838"/>
          <w:kern w:val="0"/>
          <w:sz w:val="24"/>
          <w:szCs w:val="24"/>
        </w:rPr>
        <w:t>分、技术得分</w:t>
      </w:r>
      <w:r w:rsidRPr="00134CB0">
        <w:rPr>
          <w:rFonts w:ascii="微软雅黑" w:eastAsia="微软雅黑" w:hAnsi="微软雅黑" w:cs="宋体"/>
          <w:color w:val="383838"/>
          <w:kern w:val="0"/>
          <w:sz w:val="24"/>
          <w:szCs w:val="24"/>
        </w:rPr>
        <w:t>60</w:t>
      </w:r>
      <w:r w:rsidRPr="00134CB0">
        <w:rPr>
          <w:rFonts w:ascii="微软雅黑" w:eastAsia="微软雅黑" w:hAnsi="微软雅黑" w:cs="宋体" w:hint="eastAsia"/>
          <w:color w:val="383838"/>
          <w:kern w:val="0"/>
          <w:sz w:val="24"/>
          <w:szCs w:val="24"/>
        </w:rPr>
        <w:t>分。</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2、本公告同时在中国政府采购网、北京化工大学采购与招标办公室网站、北京化工大学保卫处网站发布。</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五、项目联系方式：</w:t>
      </w:r>
      <w:bookmarkStart w:id="0" w:name="_GoBack"/>
      <w:bookmarkEnd w:id="0"/>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项目联系人：李丁</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项目联系电话：67178958</w:t>
      </w:r>
    </w:p>
    <w:p w:rsidR="00134CB0" w:rsidRPr="00134CB0" w:rsidRDefault="00134CB0" w:rsidP="00134CB0">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 </w:t>
      </w:r>
      <w:r w:rsidRPr="00134CB0">
        <w:rPr>
          <w:rFonts w:ascii="微软雅黑" w:eastAsia="微软雅黑" w:hAnsi="微软雅黑" w:cs="宋体" w:hint="eastAsia"/>
          <w:b/>
          <w:bCs/>
          <w:color w:val="383838"/>
          <w:kern w:val="0"/>
          <w:sz w:val="24"/>
          <w:szCs w:val="24"/>
        </w:rPr>
        <w:t>六、采购项目需要落实的政府采购政策：</w:t>
      </w:r>
    </w:p>
    <w:p w:rsidR="00134CB0" w:rsidRPr="00134CB0" w:rsidRDefault="00134CB0" w:rsidP="00134CB0">
      <w:pPr>
        <w:widowControl/>
        <w:shd w:val="clear" w:color="auto" w:fill="FFFFFF"/>
        <w:spacing w:before="75" w:after="330" w:line="360" w:lineRule="auto"/>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1、执行节能产品政府优先采购和强制采购制度。</w:t>
      </w:r>
    </w:p>
    <w:p w:rsidR="00134CB0" w:rsidRPr="00134CB0" w:rsidRDefault="00134CB0" w:rsidP="00134CB0">
      <w:pPr>
        <w:widowControl/>
        <w:shd w:val="clear" w:color="auto" w:fill="FFFFFF"/>
        <w:spacing w:before="75" w:after="330" w:line="360" w:lineRule="auto"/>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2、执行环境标志产品政府优先采购制度。</w:t>
      </w:r>
    </w:p>
    <w:p w:rsidR="00134CB0" w:rsidRPr="00134CB0" w:rsidRDefault="00134CB0" w:rsidP="00134CB0">
      <w:pPr>
        <w:widowControl/>
        <w:shd w:val="clear" w:color="auto" w:fill="FFFFFF"/>
        <w:spacing w:before="75" w:after="330" w:line="360" w:lineRule="auto"/>
        <w:jc w:val="left"/>
        <w:rPr>
          <w:rFonts w:ascii="微软雅黑" w:eastAsia="微软雅黑" w:hAnsi="微软雅黑" w:cs="宋体" w:hint="eastAsia"/>
          <w:color w:val="383838"/>
          <w:kern w:val="0"/>
          <w:sz w:val="24"/>
          <w:szCs w:val="24"/>
        </w:rPr>
      </w:pPr>
      <w:r w:rsidRPr="00134CB0">
        <w:rPr>
          <w:rFonts w:ascii="微软雅黑" w:eastAsia="微软雅黑" w:hAnsi="微软雅黑" w:cs="宋体" w:hint="eastAsia"/>
          <w:color w:val="383838"/>
          <w:kern w:val="0"/>
          <w:sz w:val="24"/>
          <w:szCs w:val="24"/>
        </w:rPr>
        <w:t>3、执行《政府采购促进中小企业发展暂行办法》、《关于政府采购支持监狱企业发展有关问题的通知》和《三部门联合发布关于促进残疾人就业政府采购政策的通知》。</w:t>
      </w:r>
    </w:p>
    <w:p w:rsidR="00E80FA7" w:rsidRPr="00134CB0" w:rsidRDefault="00E80FA7"/>
    <w:sectPr w:rsidR="00E80FA7" w:rsidRPr="00134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51" w:rsidRDefault="00850951" w:rsidP="00C36F22">
      <w:r>
        <w:separator/>
      </w:r>
    </w:p>
  </w:endnote>
  <w:endnote w:type="continuationSeparator" w:id="0">
    <w:p w:rsidR="00850951" w:rsidRDefault="00850951" w:rsidP="00C3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51" w:rsidRDefault="00850951" w:rsidP="00C36F22">
      <w:r>
        <w:separator/>
      </w:r>
    </w:p>
  </w:footnote>
  <w:footnote w:type="continuationSeparator" w:id="0">
    <w:p w:rsidR="00850951" w:rsidRDefault="00850951" w:rsidP="00C3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7"/>
    <w:rsid w:val="00134CB0"/>
    <w:rsid w:val="00850951"/>
    <w:rsid w:val="00AB4267"/>
    <w:rsid w:val="00C36F22"/>
    <w:rsid w:val="00E8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F22"/>
    <w:rPr>
      <w:sz w:val="18"/>
      <w:szCs w:val="18"/>
    </w:rPr>
  </w:style>
  <w:style w:type="paragraph" w:styleId="a4">
    <w:name w:val="footer"/>
    <w:basedOn w:val="a"/>
    <w:link w:val="Char0"/>
    <w:uiPriority w:val="99"/>
    <w:unhideWhenUsed/>
    <w:rsid w:val="00C36F22"/>
    <w:pPr>
      <w:tabs>
        <w:tab w:val="center" w:pos="4153"/>
        <w:tab w:val="right" w:pos="8306"/>
      </w:tabs>
      <w:snapToGrid w:val="0"/>
      <w:jc w:val="left"/>
    </w:pPr>
    <w:rPr>
      <w:sz w:val="18"/>
      <w:szCs w:val="18"/>
    </w:rPr>
  </w:style>
  <w:style w:type="character" w:customStyle="1" w:styleId="Char0">
    <w:name w:val="页脚 Char"/>
    <w:basedOn w:val="a0"/>
    <w:link w:val="a4"/>
    <w:uiPriority w:val="99"/>
    <w:rsid w:val="00C36F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F22"/>
    <w:rPr>
      <w:sz w:val="18"/>
      <w:szCs w:val="18"/>
    </w:rPr>
  </w:style>
  <w:style w:type="paragraph" w:styleId="a4">
    <w:name w:val="footer"/>
    <w:basedOn w:val="a"/>
    <w:link w:val="Char0"/>
    <w:uiPriority w:val="99"/>
    <w:unhideWhenUsed/>
    <w:rsid w:val="00C36F22"/>
    <w:pPr>
      <w:tabs>
        <w:tab w:val="center" w:pos="4153"/>
        <w:tab w:val="right" w:pos="8306"/>
      </w:tabs>
      <w:snapToGrid w:val="0"/>
      <w:jc w:val="left"/>
    </w:pPr>
    <w:rPr>
      <w:sz w:val="18"/>
      <w:szCs w:val="18"/>
    </w:rPr>
  </w:style>
  <w:style w:type="character" w:customStyle="1" w:styleId="Char0">
    <w:name w:val="页脚 Char"/>
    <w:basedOn w:val="a0"/>
    <w:link w:val="a4"/>
    <w:uiPriority w:val="99"/>
    <w:rsid w:val="00C36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95888">
      <w:bodyDiv w:val="1"/>
      <w:marLeft w:val="0"/>
      <w:marRight w:val="0"/>
      <w:marTop w:val="0"/>
      <w:marBottom w:val="0"/>
      <w:divBdr>
        <w:top w:val="none" w:sz="0" w:space="0" w:color="auto"/>
        <w:left w:val="none" w:sz="0" w:space="0" w:color="auto"/>
        <w:bottom w:val="none" w:sz="0" w:space="0" w:color="auto"/>
        <w:right w:val="none" w:sz="0" w:space="0" w:color="auto"/>
      </w:divBdr>
      <w:divsChild>
        <w:div w:id="685985801">
          <w:marLeft w:val="0"/>
          <w:marRight w:val="0"/>
          <w:marTop w:val="0"/>
          <w:marBottom w:val="0"/>
          <w:divBdr>
            <w:top w:val="none" w:sz="0" w:space="0" w:color="auto"/>
            <w:left w:val="none" w:sz="0" w:space="0" w:color="auto"/>
            <w:bottom w:val="none" w:sz="0" w:space="0" w:color="auto"/>
            <w:right w:val="none" w:sz="0" w:space="0" w:color="auto"/>
          </w:divBdr>
          <w:divsChild>
            <w:div w:id="1880319841">
              <w:marLeft w:val="0"/>
              <w:marRight w:val="0"/>
              <w:marTop w:val="0"/>
              <w:marBottom w:val="0"/>
              <w:divBdr>
                <w:top w:val="none" w:sz="0" w:space="0" w:color="auto"/>
                <w:left w:val="none" w:sz="0" w:space="0" w:color="auto"/>
                <w:bottom w:val="none" w:sz="0" w:space="0" w:color="auto"/>
                <w:right w:val="none" w:sz="0" w:space="0" w:color="auto"/>
              </w:divBdr>
              <w:divsChild>
                <w:div w:id="1159883423">
                  <w:marLeft w:val="0"/>
                  <w:marRight w:val="0"/>
                  <w:marTop w:val="150"/>
                  <w:marBottom w:val="0"/>
                  <w:divBdr>
                    <w:top w:val="none" w:sz="0" w:space="0" w:color="auto"/>
                    <w:left w:val="none" w:sz="0" w:space="0" w:color="auto"/>
                    <w:bottom w:val="none" w:sz="0" w:space="0" w:color="auto"/>
                    <w:right w:val="none" w:sz="0" w:space="0" w:color="auto"/>
                  </w:divBdr>
                  <w:divsChild>
                    <w:div w:id="953950219">
                      <w:marLeft w:val="150"/>
                      <w:marRight w:val="0"/>
                      <w:marTop w:val="300"/>
                      <w:marBottom w:val="150"/>
                      <w:divBdr>
                        <w:top w:val="none" w:sz="0" w:space="0" w:color="auto"/>
                        <w:left w:val="none" w:sz="0" w:space="0" w:color="auto"/>
                        <w:bottom w:val="none" w:sz="0" w:space="0" w:color="auto"/>
                        <w:right w:val="none" w:sz="0" w:space="0" w:color="auto"/>
                      </w:divBdr>
                      <w:divsChild>
                        <w:div w:id="557057026">
                          <w:marLeft w:val="1425"/>
                          <w:marRight w:val="0"/>
                          <w:marTop w:val="0"/>
                          <w:marBottom w:val="0"/>
                          <w:divBdr>
                            <w:top w:val="none" w:sz="0" w:space="0" w:color="auto"/>
                            <w:left w:val="none" w:sz="0" w:space="0" w:color="auto"/>
                            <w:bottom w:val="none" w:sz="0" w:space="0" w:color="auto"/>
                            <w:right w:val="none" w:sz="0" w:space="0" w:color="auto"/>
                          </w:divBdr>
                          <w:divsChild>
                            <w:div w:id="59228119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143033357">
      <w:bodyDiv w:val="1"/>
      <w:marLeft w:val="0"/>
      <w:marRight w:val="0"/>
      <w:marTop w:val="0"/>
      <w:marBottom w:val="0"/>
      <w:divBdr>
        <w:top w:val="none" w:sz="0" w:space="0" w:color="auto"/>
        <w:left w:val="none" w:sz="0" w:space="0" w:color="auto"/>
        <w:bottom w:val="none" w:sz="0" w:space="0" w:color="auto"/>
        <w:right w:val="none" w:sz="0" w:space="0" w:color="auto"/>
      </w:divBdr>
      <w:divsChild>
        <w:div w:id="1015039798">
          <w:marLeft w:val="0"/>
          <w:marRight w:val="0"/>
          <w:marTop w:val="0"/>
          <w:marBottom w:val="0"/>
          <w:divBdr>
            <w:top w:val="none" w:sz="0" w:space="0" w:color="auto"/>
            <w:left w:val="none" w:sz="0" w:space="0" w:color="auto"/>
            <w:bottom w:val="none" w:sz="0" w:space="0" w:color="auto"/>
            <w:right w:val="none" w:sz="0" w:space="0" w:color="auto"/>
          </w:divBdr>
          <w:divsChild>
            <w:div w:id="1867214343">
              <w:marLeft w:val="0"/>
              <w:marRight w:val="0"/>
              <w:marTop w:val="0"/>
              <w:marBottom w:val="0"/>
              <w:divBdr>
                <w:top w:val="none" w:sz="0" w:space="0" w:color="auto"/>
                <w:left w:val="none" w:sz="0" w:space="0" w:color="auto"/>
                <w:bottom w:val="none" w:sz="0" w:space="0" w:color="auto"/>
                <w:right w:val="none" w:sz="0" w:space="0" w:color="auto"/>
              </w:divBdr>
              <w:divsChild>
                <w:div w:id="612135917">
                  <w:marLeft w:val="0"/>
                  <w:marRight w:val="0"/>
                  <w:marTop w:val="150"/>
                  <w:marBottom w:val="0"/>
                  <w:divBdr>
                    <w:top w:val="none" w:sz="0" w:space="0" w:color="auto"/>
                    <w:left w:val="none" w:sz="0" w:space="0" w:color="auto"/>
                    <w:bottom w:val="none" w:sz="0" w:space="0" w:color="auto"/>
                    <w:right w:val="none" w:sz="0" w:space="0" w:color="auto"/>
                  </w:divBdr>
                  <w:divsChild>
                    <w:div w:id="1926306989">
                      <w:marLeft w:val="150"/>
                      <w:marRight w:val="0"/>
                      <w:marTop w:val="300"/>
                      <w:marBottom w:val="150"/>
                      <w:divBdr>
                        <w:top w:val="none" w:sz="0" w:space="0" w:color="auto"/>
                        <w:left w:val="none" w:sz="0" w:space="0" w:color="auto"/>
                        <w:bottom w:val="none" w:sz="0" w:space="0" w:color="auto"/>
                        <w:right w:val="none" w:sz="0" w:space="0" w:color="auto"/>
                      </w:divBdr>
                      <w:divsChild>
                        <w:div w:id="403989474">
                          <w:marLeft w:val="1425"/>
                          <w:marRight w:val="0"/>
                          <w:marTop w:val="0"/>
                          <w:marBottom w:val="0"/>
                          <w:divBdr>
                            <w:top w:val="none" w:sz="0" w:space="0" w:color="auto"/>
                            <w:left w:val="none" w:sz="0" w:space="0" w:color="auto"/>
                            <w:bottom w:val="none" w:sz="0" w:space="0" w:color="auto"/>
                            <w:right w:val="none" w:sz="0" w:space="0" w:color="auto"/>
                          </w:divBdr>
                          <w:divsChild>
                            <w:div w:id="190213100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李丁</dc:creator>
  <cp:keywords/>
  <dc:description/>
  <cp:lastModifiedBy>李丁</cp:lastModifiedBy>
  <cp:revision>3</cp:revision>
  <dcterms:created xsi:type="dcterms:W3CDTF">2019-12-06T09:41:00Z</dcterms:created>
  <dcterms:modified xsi:type="dcterms:W3CDTF">2019-12-06T09:42:00Z</dcterms:modified>
</cp:coreProperties>
</file>